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wordWrap w:val="0"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附件：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季度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规范性文件备案登记目录</w:t>
      </w: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37"/>
        <w:gridCol w:w="2479"/>
        <w:gridCol w:w="1240"/>
        <w:gridCol w:w="842"/>
        <w:gridCol w:w="831"/>
        <w:gridCol w:w="76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制定</w:t>
            </w:r>
          </w:p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规范性文件名称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文号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印发</w:t>
            </w:r>
          </w:p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是否按时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是否规范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抚顺市住房和城乡建设局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关于印发《抚顺市最低收入住房困难家庭住房保障办法》的通知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住建规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2023.12.22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2024.1.4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抚顺市人力资源和社会保障局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关于组织开展高校毕业生免费专业转换及技能提升培训工作的通知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人社规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2023.12.22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.1.4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抚顺市人力资源和社会保障局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关于印发《抚顺市创业培训工作实施方案（试行）》的通知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人社规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2023.12.28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2024.1.10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抚顺市生态环境局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抚顺市生态环境局行政处罚自由裁量基准规定（试行）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抚环规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2023.12.28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2023.1.11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望花区人民政府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望花区人民政府关于重新公布区政府行政规范性文件的决定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望政规发〔2024〕1号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2024.1.17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2024.1.17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抚顺市住房和城乡建设局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关于印发《抚顺市公共租赁住房管理办法的通知》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住建规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2024.1.22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2024.1.29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望花区人民政府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望花区人民政府办公室关于印发《望花区推动经济稳中求进若干配套政策》的通知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望政办规发〔2024〕1号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2024.3.12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2024.3.18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抚顺市住房和城乡建设局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关于印发《抚顺市住建系统行政处罚自由裁量权基准（2023版）》的通知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抚住建规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〕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2024.3.7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2024.3.18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hd w:val="clear" w:color="auto" w:fill="auto"/>
              <w:spacing w:line="45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zVkYzdhOWMwZDYzZjQ1MDk2OGFiNjBlMGVhYmQifQ=="/>
  </w:docVars>
  <w:rsids>
    <w:rsidRoot w:val="141644CF"/>
    <w:rsid w:val="141644CF"/>
    <w:rsid w:val="2CA629FE"/>
    <w:rsid w:val="466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2024-04-07T06:40:00Z</dcterms:created>
  <dc:creator>午夜巴塞罗那</dc:creator>
  <cp:lastModifiedBy>午夜巴塞罗那</cp:lastModifiedBy>
  <dcterms:modified xsi:type="dcterms:W3CDTF">2024-04-07T06:53:52Z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030950DFB11541818CFAE712591C8016_11</vt:lpwstr>
  </property>
</Properties>
</file>