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行政复议申请书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（法人或其他组织）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统一信用证代码：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送达地址）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行政复议请求：申请人不服被申请人作出的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，请求撤销（变更、确认违法、行政赔偿）该具体行政行为。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方式得知该具体行政行为，特申请行政复议，主要事实和理由如下：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抚顺市人民政府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附件：1.行政复议申请书副本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2.申请人身份证明材料复印件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3.其他有关材料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4.授权委托书（有委托代理人的）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（签名或盖章）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2CFE"/>
    <w:rsid w:val="28692CFE"/>
    <w:rsid w:val="494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2020-10-13T05:31:00Z</dcterms:created>
  <dc:creator>真1397078450</dc:creator>
  <cp:lastModifiedBy>真1397078450</cp:lastModifiedBy>
  <dcterms:modified xsi:type="dcterms:W3CDTF">2020-10-13T06:56:38Z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